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3C448" w14:textId="1CA09599" w:rsidR="00F6598E" w:rsidRPr="005F6E75" w:rsidRDefault="00F6598E" w:rsidP="006E7232">
      <w:pPr>
        <w:tabs>
          <w:tab w:val="left" w:pos="90"/>
        </w:tabs>
        <w:spacing w:line="276" w:lineRule="auto"/>
        <w:ind w:firstLine="360"/>
        <w:jc w:val="center"/>
        <w:rPr>
          <w:rFonts w:ascii="GHEA Grapalat" w:hAnsi="GHEA Grapalat"/>
          <w:b/>
          <w:sz w:val="22"/>
          <w:szCs w:val="22"/>
          <w:lang w:val="en-US"/>
        </w:rPr>
      </w:pPr>
      <w:bookmarkStart w:id="0" w:name="_GoBack"/>
      <w:bookmarkEnd w:id="0"/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</w:r>
      <w:r w:rsidRPr="006E7232">
        <w:rPr>
          <w:rFonts w:ascii="GHEA Grapalat" w:hAnsi="GHEA Grapalat"/>
          <w:b/>
          <w:sz w:val="22"/>
          <w:szCs w:val="22"/>
          <w:lang w:val="hy-AM"/>
        </w:rPr>
        <w:tab/>
        <w:t>Հավելված</w:t>
      </w:r>
      <w:r w:rsidR="005F6E75">
        <w:rPr>
          <w:rFonts w:ascii="GHEA Grapalat" w:hAnsi="GHEA Grapalat"/>
          <w:b/>
          <w:sz w:val="22"/>
          <w:szCs w:val="22"/>
          <w:lang w:val="hy-AM"/>
        </w:rPr>
        <w:t xml:space="preserve"> N </w:t>
      </w:r>
      <w:r w:rsidR="005F6E75">
        <w:rPr>
          <w:rFonts w:ascii="GHEA Grapalat" w:hAnsi="GHEA Grapalat"/>
          <w:b/>
          <w:sz w:val="22"/>
          <w:szCs w:val="22"/>
          <w:lang w:val="en-US"/>
        </w:rPr>
        <w:t>4</w:t>
      </w:r>
    </w:p>
    <w:p w14:paraId="0792A4FF" w14:textId="77777777" w:rsidR="00F6598E" w:rsidRPr="006E7232" w:rsidRDefault="00F6598E" w:rsidP="006E7232">
      <w:pPr>
        <w:tabs>
          <w:tab w:val="left" w:pos="90"/>
        </w:tabs>
        <w:spacing w:line="276" w:lineRule="auto"/>
        <w:ind w:firstLine="36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1CF74CCB" w14:textId="5C2B6370" w:rsidR="00D23623" w:rsidRPr="006E7232" w:rsidRDefault="009A73C0" w:rsidP="006E7232">
      <w:pPr>
        <w:tabs>
          <w:tab w:val="left" w:pos="90"/>
        </w:tabs>
        <w:spacing w:line="276" w:lineRule="auto"/>
        <w:ind w:firstLine="36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6E7232">
        <w:rPr>
          <w:rFonts w:ascii="GHEA Grapalat" w:hAnsi="GHEA Grapalat"/>
          <w:b/>
          <w:sz w:val="22"/>
          <w:szCs w:val="22"/>
          <w:lang w:val="hy-AM"/>
        </w:rPr>
        <w:t>ՀԱՇՎԵՏՎՈՒԹՅՈՒՆ</w:t>
      </w:r>
    </w:p>
    <w:p w14:paraId="013363D6" w14:textId="3DDA74A1" w:rsidR="009A73C0" w:rsidRPr="006E7232" w:rsidRDefault="003064DD" w:rsidP="006E7232">
      <w:pPr>
        <w:tabs>
          <w:tab w:val="left" w:pos="90"/>
        </w:tabs>
        <w:spacing w:line="276" w:lineRule="auto"/>
        <w:ind w:firstLine="36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064DD">
        <w:rPr>
          <w:rFonts w:ascii="GHEA Grapalat" w:hAnsi="GHEA Grapalat"/>
          <w:b/>
          <w:sz w:val="22"/>
          <w:szCs w:val="22"/>
          <w:lang w:val="hy-AM"/>
        </w:rPr>
        <w:t>«Աջակցություն ՓՄՁ սուբյեկտներին» 2024 թվականի ծրագրի իրականացման ընթացքի վերաբերյալ</w:t>
      </w:r>
    </w:p>
    <w:p w14:paraId="3E29BF31" w14:textId="77777777" w:rsidR="002533A0" w:rsidRPr="006E7232" w:rsidRDefault="002533A0" w:rsidP="006E7232">
      <w:pPr>
        <w:tabs>
          <w:tab w:val="left" w:pos="90"/>
        </w:tabs>
        <w:spacing w:line="276" w:lineRule="auto"/>
        <w:ind w:firstLine="36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13574012" w14:textId="77777777" w:rsidR="002533A0" w:rsidRPr="006E7232" w:rsidRDefault="002533A0" w:rsidP="006E7232">
      <w:pPr>
        <w:tabs>
          <w:tab w:val="left" w:pos="90"/>
        </w:tabs>
        <w:spacing w:line="276" w:lineRule="auto"/>
        <w:ind w:firstLine="36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7292A0C6" w14:textId="5C65421B" w:rsidR="006E7232" w:rsidRDefault="00D23623" w:rsidP="006E7232">
      <w:pPr>
        <w:pStyle w:val="norm"/>
        <w:numPr>
          <w:ilvl w:val="0"/>
          <w:numId w:val="20"/>
        </w:numPr>
        <w:tabs>
          <w:tab w:val="left" w:pos="90"/>
          <w:tab w:val="left" w:pos="540"/>
          <w:tab w:val="left" w:pos="709"/>
          <w:tab w:val="left" w:pos="851"/>
        </w:tabs>
        <w:spacing w:line="276" w:lineRule="auto"/>
        <w:ind w:left="0" w:firstLine="567"/>
        <w:rPr>
          <w:rFonts w:ascii="GHEA Grapalat" w:hAnsi="GHEA Grapalat"/>
          <w:bCs/>
          <w:szCs w:val="22"/>
          <w:lang w:val="hy-AM"/>
        </w:rPr>
      </w:pPr>
      <w:r w:rsidRPr="006E7232">
        <w:rPr>
          <w:rFonts w:ascii="GHEA Grapalat" w:hAnsi="GHEA Grapalat"/>
          <w:bCs/>
          <w:szCs w:val="22"/>
          <w:lang w:val="hy-AM"/>
        </w:rPr>
        <w:t>«</w:t>
      </w:r>
      <w:r w:rsidR="00E00574" w:rsidRPr="006E7232">
        <w:rPr>
          <w:rFonts w:ascii="GHEA Grapalat" w:hAnsi="GHEA Grapalat"/>
          <w:bCs/>
          <w:color w:val="000000"/>
          <w:szCs w:val="22"/>
          <w:lang w:val="hy-AM"/>
        </w:rPr>
        <w:t>Լոռու և Տավուշի մարզերում առաջացած արտակարգ իրավիճակների հետևանքով հայտարարված աղետի  գոտիների տարածքներում տնտեսավարողներին աջակցության  տրամադրում</w:t>
      </w:r>
      <w:r w:rsidRPr="006E7232">
        <w:rPr>
          <w:rFonts w:ascii="GHEA Grapalat" w:hAnsi="GHEA Grapalat"/>
          <w:bCs/>
          <w:szCs w:val="22"/>
          <w:lang w:val="hy-AM"/>
        </w:rPr>
        <w:t>»</w:t>
      </w:r>
    </w:p>
    <w:p w14:paraId="55556D0F" w14:textId="645D83B5" w:rsidR="00C71E13" w:rsidRPr="006E7232" w:rsidRDefault="00C71E13" w:rsidP="006E7232">
      <w:pPr>
        <w:pStyle w:val="norm"/>
        <w:tabs>
          <w:tab w:val="left" w:pos="90"/>
          <w:tab w:val="left" w:pos="540"/>
          <w:tab w:val="left" w:pos="851"/>
        </w:tabs>
        <w:spacing w:line="276" w:lineRule="auto"/>
        <w:ind w:firstLine="567"/>
        <w:rPr>
          <w:rFonts w:ascii="GHEA Grapalat" w:hAnsi="GHEA Grapalat"/>
          <w:bCs/>
          <w:szCs w:val="22"/>
          <w:lang w:val="hy-AM"/>
        </w:rPr>
      </w:pPr>
      <w:r w:rsidRPr="006E7232">
        <w:rPr>
          <w:rFonts w:ascii="GHEA Grapalat" w:hAnsi="GHEA Grapalat"/>
          <w:bCs/>
          <w:iCs/>
          <w:szCs w:val="22"/>
          <w:lang w:val="hy-AM"/>
        </w:rPr>
        <w:t xml:space="preserve">(Իրավական հիմք՝ </w:t>
      </w:r>
      <w:r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 xml:space="preserve">ՀՀ </w:t>
      </w:r>
      <w:r w:rsidRPr="006E7232">
        <w:rPr>
          <w:rFonts w:ascii="GHEA Grapalat" w:hAnsi="GHEA Grapalat"/>
          <w:bCs/>
          <w:iCs/>
          <w:szCs w:val="22"/>
          <w:lang w:val="hy-AM"/>
        </w:rPr>
        <w:t>կառավարության</w:t>
      </w:r>
      <w:r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 xml:space="preserve"> 2</w:t>
      </w:r>
      <w:r w:rsidR="00E00574"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>024</w:t>
      </w:r>
      <w:r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 xml:space="preserve"> թ</w:t>
      </w:r>
      <w:r w:rsidRPr="006E7232">
        <w:rPr>
          <w:rFonts w:ascii="Cambria Math" w:hAnsi="Cambria Math" w:cs="Cambria Math"/>
          <w:bCs/>
          <w:iCs/>
          <w:color w:val="000000"/>
          <w:szCs w:val="22"/>
          <w:shd w:val="clear" w:color="auto" w:fill="FFFFFF"/>
          <w:lang w:val="hy-AM"/>
        </w:rPr>
        <w:t>․</w:t>
      </w:r>
      <w:r w:rsidRPr="006E7232">
        <w:rPr>
          <w:rFonts w:ascii="GHEA Grapalat" w:hAnsi="GHEA Grapalat" w:cs="Cambria Math"/>
          <w:bCs/>
          <w:iCs/>
          <w:color w:val="000000"/>
          <w:szCs w:val="22"/>
          <w:shd w:val="clear" w:color="auto" w:fill="FFFFFF"/>
          <w:lang w:val="hy-AM"/>
        </w:rPr>
        <w:t>-ի</w:t>
      </w:r>
      <w:r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 xml:space="preserve"> </w:t>
      </w:r>
      <w:r w:rsidR="00E00574"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>օգոստոսի 15</w:t>
      </w:r>
      <w:r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 xml:space="preserve">-ի N </w:t>
      </w:r>
      <w:r w:rsidR="00E00574"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>13</w:t>
      </w:r>
      <w:r w:rsidR="00305BC4"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>01</w:t>
      </w:r>
      <w:r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>-Լ որոշ</w:t>
      </w:r>
      <w:r w:rsidR="00305BC4"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>ու</w:t>
      </w:r>
      <w:r w:rsidRPr="006E7232">
        <w:rPr>
          <w:rFonts w:ascii="GHEA Grapalat" w:hAnsi="GHEA Grapalat"/>
          <w:bCs/>
          <w:iCs/>
          <w:color w:val="000000"/>
          <w:szCs w:val="22"/>
          <w:shd w:val="clear" w:color="auto" w:fill="FFFFFF"/>
          <w:lang w:val="hy-AM"/>
        </w:rPr>
        <w:t>մ)</w:t>
      </w:r>
    </w:p>
    <w:p w14:paraId="259120B3" w14:textId="0A0C415C" w:rsidR="001F4497" w:rsidRPr="006E7232" w:rsidRDefault="00135229" w:rsidP="006E7232">
      <w:pPr>
        <w:spacing w:line="276" w:lineRule="auto"/>
        <w:ind w:firstLine="567"/>
        <w:rPr>
          <w:rFonts w:ascii="GHEA Grapalat" w:eastAsia="Times New Roman" w:hAnsi="GHEA Grapalat"/>
          <w:sz w:val="22"/>
          <w:szCs w:val="22"/>
          <w:lang w:val="hy-AM" w:eastAsia="ru-RU"/>
        </w:rPr>
      </w:pPr>
      <w:r w:rsidRPr="006E7232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Մ</w:t>
      </w:r>
      <w:r w:rsidR="00D23623" w:rsidRPr="006E7232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 xml:space="preserve">իջոցառման նպատակն է </w:t>
      </w:r>
      <w:r w:rsidR="00E00574" w:rsidRPr="006E7232">
        <w:rPr>
          <w:rFonts w:ascii="GHEA Grapalat" w:eastAsia="Times New Roman" w:hAnsi="GHEA Grapalat" w:cs="Times New Roman"/>
          <w:bCs/>
          <w:sz w:val="22"/>
          <w:szCs w:val="22"/>
          <w:lang w:val="hy-AM" w:eastAsia="ru-RU"/>
        </w:rPr>
        <w:t>աջակցել</w:t>
      </w:r>
      <w:r w:rsidR="00E00574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  <w:r w:rsidR="00E00574" w:rsidRPr="006E7232">
        <w:rPr>
          <w:rFonts w:ascii="GHEA Grapalat" w:hAnsi="GHEA Grapalat" w:cs="GHEA Grapalat"/>
          <w:color w:val="000000"/>
          <w:sz w:val="22"/>
          <w:szCs w:val="22"/>
          <w:lang w:val="hy-AM"/>
        </w:rPr>
        <w:t>Հայաստանի Հանրապետության կառավարության</w:t>
      </w:r>
      <w:r w:rsidR="006E7232" w:rsidRPr="006E7232">
        <w:rPr>
          <w:rFonts w:ascii="GHEA Grapalat" w:hAnsi="GHEA Grapalat" w:cs="GHEA Grapalat"/>
          <w:color w:val="000000"/>
          <w:sz w:val="22"/>
          <w:szCs w:val="22"/>
          <w:lang w:val="hy-AM"/>
        </w:rPr>
        <w:t xml:space="preserve"> 2024</w:t>
      </w:r>
      <w:r w:rsidR="00E00574" w:rsidRPr="006E7232">
        <w:rPr>
          <w:rFonts w:ascii="GHEA Grapalat" w:hAnsi="GHEA Grapalat" w:cs="GHEA Grapalat"/>
          <w:color w:val="000000"/>
          <w:sz w:val="22"/>
          <w:szCs w:val="22"/>
          <w:lang w:val="hy-AM"/>
        </w:rPr>
        <w:t>թ</w:t>
      </w:r>
      <w:r w:rsidR="006E7232" w:rsidRPr="006E7232">
        <w:rPr>
          <w:rFonts w:ascii="GHEA Grapalat" w:hAnsi="GHEA Grapalat" w:cs="GHEA Grapalat"/>
          <w:color w:val="000000"/>
          <w:sz w:val="22"/>
          <w:szCs w:val="22"/>
          <w:lang w:val="hy-AM"/>
        </w:rPr>
        <w:t>.</w:t>
      </w:r>
      <w:r w:rsidR="00E00574" w:rsidRPr="006E7232">
        <w:rPr>
          <w:rFonts w:ascii="GHEA Grapalat" w:hAnsi="GHEA Grapalat" w:cs="GHEA Grapalat"/>
          <w:color w:val="000000"/>
          <w:sz w:val="22"/>
          <w:szCs w:val="22"/>
          <w:lang w:val="hy-AM"/>
        </w:rPr>
        <w:t xml:space="preserve"> մայիսի 27-ի N772-Ն </w:t>
      </w:r>
      <w:r w:rsidR="00E00574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ո</w:t>
      </w:r>
      <w:r w:rsidR="00E00574" w:rsidRPr="006E7232">
        <w:rPr>
          <w:rFonts w:ascii="GHEA Grapalat" w:hAnsi="GHEA Grapalat"/>
          <w:sz w:val="22"/>
          <w:szCs w:val="22"/>
          <w:lang w:val="hy-AM"/>
        </w:rPr>
        <w:t xml:space="preserve">րոշման  հավելվածով սահմանված </w:t>
      </w:r>
      <w:r w:rsidR="00E00574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համայնքներում գործունեություն իրականացնող և աղետից տուժած առևտրային կազմակերպություններին կամ անհատ ձեռնարկատերերին </w:t>
      </w:r>
      <w:r w:rsidR="00E0057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կամ աղետից տուժած ձեռնարկատիրական գործունեության վայր հանդիսացող անշարժ գույքի (շենքերի, շինությունների) սեփականատերերին կամ սեփականության իրավունքի իրավատերերին:</w:t>
      </w:r>
    </w:p>
    <w:p w14:paraId="573AA654" w14:textId="35FC27D7" w:rsidR="00FA13D6" w:rsidRPr="006E7232" w:rsidRDefault="00D23623" w:rsidP="006E7232">
      <w:pPr>
        <w:spacing w:line="276" w:lineRule="auto"/>
        <w:ind w:firstLine="567"/>
        <w:rPr>
          <w:rFonts w:ascii="GHEA Grapalat" w:eastAsia="Times New Roman" w:hAnsi="GHEA Grapalat"/>
          <w:sz w:val="22"/>
          <w:szCs w:val="22"/>
          <w:lang w:val="hy-AM" w:eastAsia="ru-RU"/>
        </w:rPr>
      </w:pPr>
      <w:r w:rsidRPr="006E7232">
        <w:rPr>
          <w:rFonts w:ascii="GHEA Grapalat" w:hAnsi="GHEA Grapalat"/>
          <w:bCs/>
          <w:sz w:val="22"/>
          <w:szCs w:val="22"/>
          <w:lang w:val="hy-AM"/>
        </w:rPr>
        <w:t>Միջոցառման շրջանակներում</w:t>
      </w:r>
      <w:r w:rsidR="00E00574" w:rsidRPr="006E723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E0057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աջակցություն է տրամադրվել </w:t>
      </w:r>
      <w:r w:rsidR="00E00574" w:rsidRPr="006E7232">
        <w:rPr>
          <w:rFonts w:ascii="GHEA Grapalat" w:hAnsi="GHEA Grapalat"/>
          <w:bCs/>
          <w:sz w:val="22"/>
          <w:szCs w:val="22"/>
          <w:lang w:val="hy-AM"/>
        </w:rPr>
        <w:t xml:space="preserve">ծրագրի շահառու հանդիսացող </w:t>
      </w:r>
      <w:r w:rsidRPr="006E7232">
        <w:rPr>
          <w:rFonts w:ascii="GHEA Grapalat" w:hAnsi="GHEA Grapalat"/>
          <w:bCs/>
          <w:sz w:val="22"/>
          <w:szCs w:val="22"/>
          <w:lang w:val="hy-AM"/>
        </w:rPr>
        <w:t>տնտեսավարողների</w:t>
      </w:r>
      <w:r w:rsidR="00E00574" w:rsidRPr="006E7232">
        <w:rPr>
          <w:rFonts w:ascii="GHEA Grapalat" w:hAnsi="GHEA Grapalat"/>
          <w:bCs/>
          <w:sz w:val="22"/>
          <w:szCs w:val="22"/>
          <w:lang w:val="hy-AM"/>
        </w:rPr>
        <w:t xml:space="preserve">ն և </w:t>
      </w:r>
      <w:r w:rsidRPr="006E723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E0057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աղետից տուժած ձեռնարկատիրական գործունեության վայր հանդիսացող անշարժ գույքի (շենքերի, շինությունների) սեփականատերեր կամ սեփականության իրավունքի իրավատերեր հանդիսացող ֆիզիկական անձանց։ Աջակցության գումարը հաշվարկվել է N 13</w:t>
      </w:r>
      <w:r w:rsidR="00305BC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01</w:t>
      </w:r>
      <w:r w:rsidR="00E0057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-Լ որոշման հավելված</w:t>
      </w:r>
      <w:r w:rsidR="00FA13D6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ի աղյուսակով սահմանված</w:t>
      </w:r>
      <w:r w:rsidR="00305BC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2 բ</w:t>
      </w:r>
      <w:r w:rsidR="00E0057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աղադրիչ</w:t>
      </w:r>
      <w:r w:rsidR="00305BC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ն</w:t>
      </w:r>
      <w:r w:rsidR="00FA13D6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երով։</w:t>
      </w:r>
    </w:p>
    <w:p w14:paraId="5F145789" w14:textId="16D4F66D" w:rsidR="00636A80" w:rsidRPr="00462647" w:rsidRDefault="00FA13D6" w:rsidP="00462647">
      <w:pPr>
        <w:pStyle w:val="CommentText"/>
        <w:rPr>
          <w:rFonts w:ascii="GHEA Grapalat" w:eastAsia="Times New Roman" w:hAnsi="GHEA Grapalat"/>
          <w:sz w:val="22"/>
          <w:szCs w:val="22"/>
          <w:lang w:val="hy-AM" w:eastAsia="ru-RU"/>
        </w:rPr>
      </w:pPr>
      <w:r w:rsidRPr="006E7232">
        <w:rPr>
          <w:rFonts w:ascii="GHEA Grapalat" w:eastAsia="Times New Roman" w:hAnsi="GHEA Grapalat"/>
          <w:bCs/>
          <w:sz w:val="22"/>
          <w:szCs w:val="22"/>
          <w:lang w:val="hy-AM" w:eastAsia="ru-RU"/>
        </w:rPr>
        <w:t>Բաղադրիչ</w:t>
      </w:r>
      <w:r w:rsidR="00D0180D" w:rsidRPr="006E7232">
        <w:rPr>
          <w:rFonts w:ascii="GHEA Grapalat" w:eastAsia="Times New Roman" w:hAnsi="GHEA Grapalat"/>
          <w:bCs/>
          <w:sz w:val="22"/>
          <w:szCs w:val="22"/>
          <w:lang w:val="hy-AM" w:eastAsia="ru-RU"/>
        </w:rPr>
        <w:t xml:space="preserve"> </w:t>
      </w:r>
      <w:r w:rsidRPr="006E7232">
        <w:rPr>
          <w:rFonts w:ascii="GHEA Grapalat" w:eastAsia="Times New Roman" w:hAnsi="GHEA Grapalat"/>
          <w:bCs/>
          <w:sz w:val="22"/>
          <w:szCs w:val="22"/>
          <w:lang w:val="hy-AM" w:eastAsia="ru-RU"/>
        </w:rPr>
        <w:t>1-</w:t>
      </w:r>
      <w:r w:rsidR="0035378F" w:rsidRPr="006E7232">
        <w:rPr>
          <w:rFonts w:ascii="GHEA Grapalat" w:eastAsia="Times New Roman" w:hAnsi="GHEA Grapalat"/>
          <w:bCs/>
          <w:sz w:val="22"/>
          <w:szCs w:val="22"/>
          <w:lang w:val="hy-AM" w:eastAsia="ru-RU"/>
        </w:rPr>
        <w:t>ի</w:t>
      </w:r>
      <w:r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</w:t>
      </w:r>
      <w:r w:rsidR="004B3587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հաշվարկ</w:t>
      </w:r>
      <w:r w:rsidR="0035378F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ման համար</w:t>
      </w:r>
      <w:r w:rsidR="004B3587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</w:t>
      </w:r>
      <w:r w:rsidR="0035378F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հիմք է հանդիսացել </w:t>
      </w:r>
      <w:r w:rsidR="00FA0798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Քաղաքաշինության կոմիտեի կողմից Էկոնոմիկայի նախարարությանը տրամադր</w:t>
      </w:r>
      <w:r w:rsidR="0035378F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վ</w:t>
      </w:r>
      <w:r w:rsidR="00FA0798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ած </w:t>
      </w:r>
      <w:r w:rsidR="0035378F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տուժած շենք/շինությունների վերաբերյալ տեղեկատվությունը՝ տնօրինման իրավունք, վնասվածության աստիճան/մակերես բաշխվածքով։ </w:t>
      </w:r>
      <w:r w:rsidR="00D0180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Հաշվարկը կատարվել է</w:t>
      </w:r>
      <w:r w:rsidR="004B3587" w:rsidRPr="006E7232">
        <w:rPr>
          <w:rFonts w:ascii="GHEA Grapalat" w:hAnsi="GHEA Grapalat"/>
          <w:sz w:val="22"/>
          <w:szCs w:val="22"/>
          <w:lang w:val="hy-AM"/>
        </w:rPr>
        <w:t xml:space="preserve"> </w:t>
      </w:r>
      <w:r w:rsidR="004B3587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անշարժ գույքի (շենքերի–շինությունների) քմ</w:t>
      </w:r>
      <w:r w:rsidR="0035378F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</w:t>
      </w:r>
      <w:r w:rsidR="00AC1B62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բազմապատկած </w:t>
      </w:r>
      <w:r w:rsidR="004B3587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վնասվածության աստիճանի համար սահմանված դրույքաչափ</w:t>
      </w:r>
      <w:r w:rsidR="00AC1B62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ով</w:t>
      </w:r>
      <w:r w:rsidR="0035378F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(ցածր վնասվածության աստիճան՝ </w:t>
      </w:r>
      <w:r w:rsidR="00D0180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6</w:t>
      </w:r>
      <w:r w:rsidR="003B2F07" w:rsidRPr="006E7232">
        <w:rPr>
          <w:rFonts w:ascii="Cambria Math" w:eastAsia="Times New Roman" w:hAnsi="Cambria Math" w:cs="Cambria Math"/>
          <w:sz w:val="22"/>
          <w:szCs w:val="22"/>
          <w:lang w:val="hy-AM" w:eastAsia="ru-RU"/>
        </w:rPr>
        <w:t>․</w:t>
      </w:r>
      <w:r w:rsidR="00D0180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600</w:t>
      </w:r>
      <w:r w:rsidR="00305BC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դրամ</w:t>
      </w:r>
      <w:r w:rsidR="00D0180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,</w:t>
      </w:r>
      <w:r w:rsidR="0035378F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միջին վնասվածության աստիճան</w:t>
      </w:r>
      <w:r w:rsidR="003B2F07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՝</w:t>
      </w:r>
      <w:r w:rsidR="00D0180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14</w:t>
      </w:r>
      <w:r w:rsidR="003B2F07" w:rsidRPr="006E7232">
        <w:rPr>
          <w:rFonts w:ascii="Cambria Math" w:eastAsia="Times New Roman" w:hAnsi="Cambria Math" w:cs="Cambria Math"/>
          <w:sz w:val="22"/>
          <w:szCs w:val="22"/>
          <w:lang w:val="hy-AM" w:eastAsia="ru-RU"/>
        </w:rPr>
        <w:t>․</w:t>
      </w:r>
      <w:r w:rsidR="00D0180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900</w:t>
      </w:r>
      <w:r w:rsidR="00305BC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դրամ</w:t>
      </w:r>
      <w:r w:rsidR="0035378F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,</w:t>
      </w:r>
      <w:r w:rsidR="00D0180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</w:t>
      </w:r>
      <w:r w:rsidR="00AC1B62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բարձր վնասվածության աստիճան՝ </w:t>
      </w:r>
      <w:r w:rsidR="00D0180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24</w:t>
      </w:r>
      <w:r w:rsidR="003B2F07" w:rsidRPr="006E7232">
        <w:rPr>
          <w:rFonts w:ascii="Cambria Math" w:eastAsia="Times New Roman" w:hAnsi="Cambria Math" w:cs="Cambria Math"/>
          <w:sz w:val="22"/>
          <w:szCs w:val="22"/>
          <w:lang w:val="hy-AM" w:eastAsia="ru-RU"/>
        </w:rPr>
        <w:t>․</w:t>
      </w:r>
      <w:r w:rsidR="00D0180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800</w:t>
      </w:r>
      <w:r w:rsidR="00305BC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դրամ</w:t>
      </w:r>
      <w:r w:rsidR="00462647">
        <w:rPr>
          <w:rFonts w:ascii="GHEA Grapalat" w:eastAsia="Times New Roman" w:hAnsi="GHEA Grapalat"/>
          <w:sz w:val="22"/>
          <w:szCs w:val="22"/>
          <w:lang w:val="hy-AM" w:eastAsia="ru-RU"/>
        </w:rPr>
        <w:t>,</w:t>
      </w:r>
      <w:r w:rsidR="00462647" w:rsidRPr="009D43B3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բ</w:t>
      </w:r>
      <w:r w:rsidR="00462647" w:rsidRPr="00462647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այց ոչ </w:t>
      </w:r>
      <w:r w:rsidR="00462647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>ավել քան 1</w:t>
      </w:r>
      <w:r w:rsidR="009D43B3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>.</w:t>
      </w:r>
      <w:r w:rsidR="00462647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>2 մլն</w:t>
      </w:r>
      <w:r w:rsidR="009D43B3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</w:t>
      </w:r>
      <w:r w:rsidR="00462647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>դրամ ցանկացած վնասվածության աստիճանի դեպքում</w:t>
      </w:r>
      <w:r w:rsidR="0035378F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>)։</w:t>
      </w:r>
    </w:p>
    <w:p w14:paraId="28EF13A9" w14:textId="259D56F9" w:rsidR="00A45CCD" w:rsidRDefault="00232220" w:rsidP="00A45CCD">
      <w:pPr>
        <w:tabs>
          <w:tab w:val="left" w:pos="90"/>
        </w:tabs>
        <w:spacing w:line="276" w:lineRule="auto"/>
        <w:ind w:firstLine="567"/>
        <w:rPr>
          <w:rFonts w:ascii="GHEA Grapalat" w:eastAsia="Times New Roman" w:hAnsi="GHEA Grapalat"/>
          <w:sz w:val="22"/>
          <w:szCs w:val="22"/>
          <w:lang w:val="hy-AM" w:eastAsia="ru-RU"/>
        </w:rPr>
      </w:pPr>
      <w:r w:rsidRPr="00462647">
        <w:rPr>
          <w:rFonts w:ascii="GHEA Grapalat" w:eastAsia="Times New Roman" w:hAnsi="GHEA Grapalat" w:cs="Mangal"/>
          <w:sz w:val="22"/>
          <w:szCs w:val="22"/>
          <w:lang w:val="hy-AM" w:eastAsia="ru-RU"/>
        </w:rPr>
        <w:t>Բաղադրիչ</w:t>
      </w:r>
      <w:r w:rsidR="001D3841" w:rsidRPr="00462647">
        <w:rPr>
          <w:rFonts w:ascii="GHEA Grapalat" w:eastAsia="Times New Roman" w:hAnsi="GHEA Grapalat" w:cs="Mangal"/>
          <w:sz w:val="22"/>
          <w:szCs w:val="22"/>
          <w:lang w:val="hy-AM" w:eastAsia="ru-RU"/>
        </w:rPr>
        <w:t xml:space="preserve"> </w:t>
      </w:r>
      <w:r w:rsidRPr="00462647">
        <w:rPr>
          <w:rFonts w:ascii="GHEA Grapalat" w:eastAsia="Times New Roman" w:hAnsi="GHEA Grapalat" w:cs="Mangal"/>
          <w:sz w:val="22"/>
          <w:szCs w:val="22"/>
          <w:lang w:val="hy-AM" w:eastAsia="ru-RU"/>
        </w:rPr>
        <w:t>2-</w:t>
      </w:r>
      <w:r w:rsidR="00AC1B62" w:rsidRPr="00462647">
        <w:rPr>
          <w:rFonts w:ascii="GHEA Grapalat" w:eastAsia="Times New Roman" w:hAnsi="GHEA Grapalat" w:cs="Mangal"/>
          <w:sz w:val="22"/>
          <w:szCs w:val="22"/>
          <w:lang w:val="hy-AM" w:eastAsia="ru-RU"/>
        </w:rPr>
        <w:t>ով</w:t>
      </w:r>
      <w:r w:rsidRPr="00462647">
        <w:rPr>
          <w:rFonts w:ascii="GHEA Grapalat" w:eastAsia="Times New Roman" w:hAnsi="GHEA Grapalat" w:cs="Mangal"/>
          <w:sz w:val="22"/>
          <w:szCs w:val="22"/>
          <w:lang w:val="hy-AM" w:eastAsia="ru-RU"/>
        </w:rPr>
        <w:t xml:space="preserve"> </w:t>
      </w:r>
      <w:r w:rsidR="00AC1B62" w:rsidRPr="00462647">
        <w:rPr>
          <w:rFonts w:ascii="GHEA Grapalat" w:eastAsia="Times New Roman" w:hAnsi="GHEA Grapalat" w:cs="Mangal"/>
          <w:sz w:val="22"/>
          <w:szCs w:val="22"/>
          <w:lang w:val="hy-AM" w:eastAsia="ru-RU"/>
        </w:rPr>
        <w:t>ա</w:t>
      </w:r>
      <w:r w:rsidR="008A4C8B" w:rsidRPr="00462647">
        <w:rPr>
          <w:rFonts w:ascii="GHEA Grapalat" w:eastAsia="Times New Roman" w:hAnsi="GHEA Grapalat" w:cs="Mangal"/>
          <w:sz w:val="22"/>
          <w:szCs w:val="22"/>
          <w:lang w:val="hy-AM" w:eastAsia="ru-RU"/>
        </w:rPr>
        <w:t>ջակցության</w:t>
      </w:r>
      <w:r w:rsidR="008A4C8B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գումարը հաշվարկվել է շահառու կողմից </w:t>
      </w:r>
      <w:r w:rsidR="00D0180D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2023թ</w:t>
      </w:r>
      <w:r w:rsidR="006E7232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.</w:t>
      </w:r>
      <w:r w:rsidR="00D0180D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համար </w:t>
      </w:r>
      <w:r w:rsidR="00D0180D" w:rsidRPr="006E7232">
        <w:rPr>
          <w:rFonts w:ascii="GHEA Grapalat" w:hAnsi="GHEA Grapalat"/>
          <w:sz w:val="22"/>
          <w:szCs w:val="22"/>
          <w:lang w:val="hy-AM" w:eastAsia="ru-RU"/>
        </w:rPr>
        <w:t>հաշվետու ժամանակաշրջանի արդյունքներով հարկային մարմին ներկայացված ԱԱՀ-ի և ակցիզային հարկի միասնական հաշվարկներով պետական բյուջե վճարման ենթակա և պետական բյուջեից հաշվանցման ենթակա ԱԱՀ-ի գումարների դրական տարբերության և/</w:t>
      </w:r>
      <w:r w:rsidR="00D0180D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կամ շրջանառության հարկի՝ </w:t>
      </w:r>
      <w:r w:rsidR="00AC1B62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ծրագրով սահմանված </w:t>
      </w:r>
      <w:r w:rsidR="00D0180D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համապատասխանաբար՝</w:t>
      </w:r>
      <w:r w:rsidR="001F62EF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  <w:r w:rsidR="00D0180D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50%,</w:t>
      </w:r>
      <w:r w:rsidR="001F62EF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  <w:r w:rsidR="00D0180D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70% և</w:t>
      </w:r>
      <w:r w:rsidR="001F62EF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  <w:r w:rsidR="00D0180D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100%-ի չափերով</w:t>
      </w:r>
      <w:r w:rsidR="001F62EF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՝ կախված տարածքի վնասվածության աստիճանից, </w:t>
      </w:r>
      <w:r w:rsidR="00D0180D" w:rsidRPr="006E7232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իսկ միկրոձեռնարկատիրության դեպքում կիրառվել է նվազագույն շեմը։ </w:t>
      </w:r>
      <w:r w:rsidR="00AC1B62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Ծրագրով սույն բաղադրիչի ներքո սահմանվել է ա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ջակցության նվազագույն շեմ</w:t>
      </w:r>
      <w:r w:rsidR="00AC1B62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՝ 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200</w:t>
      </w:r>
      <w:r w:rsidR="001424D9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հազար 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դրամ</w:t>
      </w:r>
      <w:r w:rsidR="00AC1B62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ի չափով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, իսկ առավելագույն շեմը սահմանվել է համապատասխանաբար՝ 5</w:t>
      </w:r>
      <w:r w:rsidR="00636A80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.</w:t>
      </w:r>
      <w:r w:rsidR="00305BC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0 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մլն</w:t>
      </w:r>
      <w:r w:rsidR="001424D9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դրամ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, 10</w:t>
      </w:r>
      <w:r w:rsidR="00636A80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.</w:t>
      </w:r>
      <w:r w:rsidR="00305BC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0 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մլն</w:t>
      </w:r>
      <w:r w:rsidR="001424D9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դրամ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և 15</w:t>
      </w:r>
      <w:r w:rsidR="00636A80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.</w:t>
      </w:r>
      <w:r w:rsidR="00305BC4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0</w:t>
      </w:r>
      <w:r w:rsidR="001424D9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մլն դրամ՝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</w:t>
      </w:r>
      <w:r w:rsidR="00F43A06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կախված տարածքի 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վնասվածության աստիճանի</w:t>
      </w:r>
      <w:r w:rsidR="00F43A06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ց</w:t>
      </w:r>
      <w:r w:rsidR="00AF59AD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։</w:t>
      </w:r>
    </w:p>
    <w:p w14:paraId="0644CC00" w14:textId="4805BA7F" w:rsidR="00AC1B62" w:rsidRPr="006E7232" w:rsidRDefault="00346729" w:rsidP="00A45CCD">
      <w:pPr>
        <w:tabs>
          <w:tab w:val="left" w:pos="90"/>
        </w:tabs>
        <w:spacing w:line="276" w:lineRule="auto"/>
        <w:ind w:firstLine="567"/>
        <w:rPr>
          <w:rFonts w:ascii="GHEA Grapalat" w:eastAsia="Times New Roman" w:hAnsi="GHEA Grapalat"/>
          <w:sz w:val="22"/>
          <w:szCs w:val="22"/>
          <w:lang w:val="hy-AM" w:eastAsia="ru-RU"/>
        </w:rPr>
      </w:pPr>
      <w:r w:rsidRPr="006E7232">
        <w:rPr>
          <w:rFonts w:ascii="GHEA Grapalat" w:hAnsi="GHEA Grapalat"/>
          <w:sz w:val="22"/>
          <w:szCs w:val="22"/>
          <w:lang w:val="hy-AM"/>
        </w:rPr>
        <w:t xml:space="preserve">Ծրագրի նախագծման փուլում թիրախավորվել էր </w:t>
      </w:r>
      <w:r w:rsidR="00305BC4" w:rsidRPr="006E7232">
        <w:rPr>
          <w:rFonts w:ascii="GHEA Grapalat" w:hAnsi="GHEA Grapalat"/>
          <w:sz w:val="22"/>
          <w:szCs w:val="22"/>
          <w:lang w:val="hy-AM"/>
        </w:rPr>
        <w:t>150</w:t>
      </w:r>
      <w:r w:rsidRPr="006E7232">
        <w:rPr>
          <w:rFonts w:ascii="GHEA Grapalat" w:hAnsi="GHEA Grapalat"/>
          <w:sz w:val="22"/>
          <w:szCs w:val="22"/>
          <w:lang w:val="hy-AM"/>
        </w:rPr>
        <w:t xml:space="preserve"> շահառու, որից 12</w:t>
      </w:r>
      <w:r w:rsidR="00305BC4" w:rsidRPr="006E7232">
        <w:rPr>
          <w:rFonts w:ascii="GHEA Grapalat" w:hAnsi="GHEA Grapalat"/>
          <w:sz w:val="22"/>
          <w:szCs w:val="22"/>
          <w:lang w:val="hy-AM"/>
        </w:rPr>
        <w:t>0</w:t>
      </w:r>
      <w:r w:rsidRPr="006E7232">
        <w:rPr>
          <w:rFonts w:ascii="GHEA Grapalat" w:hAnsi="GHEA Grapalat"/>
          <w:sz w:val="22"/>
          <w:szCs w:val="22"/>
          <w:lang w:val="hy-AM"/>
        </w:rPr>
        <w:t xml:space="preserve">-ը՝ Լոռու, իսկ 30-ը՝ </w:t>
      </w:r>
      <w:r w:rsidRPr="003D345E">
        <w:rPr>
          <w:rFonts w:ascii="GHEA Grapalat" w:hAnsi="GHEA Grapalat"/>
          <w:sz w:val="22"/>
          <w:szCs w:val="22"/>
          <w:lang w:val="hy-AM"/>
        </w:rPr>
        <w:t xml:space="preserve">Տավուշի մարզից։ Ծրագրի իրականացման փուլում ներկայացվել է </w:t>
      </w:r>
      <w:r w:rsidR="00AC1B62" w:rsidRPr="003D345E">
        <w:rPr>
          <w:rFonts w:ascii="GHEA Grapalat" w:hAnsi="GHEA Grapalat"/>
          <w:sz w:val="22"/>
          <w:szCs w:val="22"/>
          <w:lang w:val="hy-AM"/>
        </w:rPr>
        <w:t>155</w:t>
      </w:r>
      <w:r w:rsidRPr="003D345E">
        <w:rPr>
          <w:rFonts w:ascii="GHEA Grapalat" w:hAnsi="GHEA Grapalat"/>
          <w:sz w:val="22"/>
          <w:szCs w:val="22"/>
          <w:lang w:val="hy-AM"/>
        </w:rPr>
        <w:t xml:space="preserve"> հայ</w:t>
      </w:r>
      <w:r w:rsidR="00AC1B62" w:rsidRPr="003D345E">
        <w:rPr>
          <w:rFonts w:ascii="GHEA Grapalat" w:hAnsi="GHEA Grapalat"/>
          <w:sz w:val="22"/>
          <w:szCs w:val="22"/>
          <w:lang w:val="hy-AM"/>
        </w:rPr>
        <w:t xml:space="preserve">տ, որից </w:t>
      </w:r>
      <w:r w:rsidR="00AC1B62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117-ը՝ </w:t>
      </w:r>
      <w:r w:rsidR="00953577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lastRenderedPageBreak/>
        <w:t>տնտեսվարողներ</w:t>
      </w:r>
      <w:r w:rsidR="00AC1B62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>, իսկ  3</w:t>
      </w:r>
      <w:r w:rsidR="004F60C0">
        <w:rPr>
          <w:rFonts w:ascii="GHEA Grapalat" w:eastAsia="Times New Roman" w:hAnsi="GHEA Grapalat"/>
          <w:sz w:val="22"/>
          <w:szCs w:val="22"/>
          <w:lang w:val="hy-AM" w:eastAsia="ru-RU"/>
        </w:rPr>
        <w:t>8</w:t>
      </w:r>
      <w:r w:rsidR="00AC1B62" w:rsidRPr="003D345E">
        <w:rPr>
          <w:rFonts w:ascii="GHEA Grapalat" w:eastAsia="Times New Roman" w:hAnsi="GHEA Grapalat"/>
          <w:sz w:val="22"/>
          <w:szCs w:val="22"/>
          <w:lang w:val="hy-AM" w:eastAsia="ru-RU"/>
        </w:rPr>
        <w:t>-ը</w:t>
      </w:r>
      <w:r w:rsidR="00AC1B62" w:rsidRPr="006E7232">
        <w:rPr>
          <w:rFonts w:ascii="GHEA Grapalat" w:eastAsia="Times New Roman" w:hAnsi="GHEA Grapalat"/>
          <w:sz w:val="22"/>
          <w:szCs w:val="22"/>
          <w:lang w:val="hy-AM" w:eastAsia="ru-RU"/>
        </w:rPr>
        <w:t>՝ աղետից տուժած ձեռնարկատիրական գործունեության վայր հանդիսացող անշարժ գույքի (շենք/շինություն) սեփականատերեր կամ սեփականության իրավունքի իրավատերեր հանդիսացող ֆիզիկական անձինք։</w:t>
      </w:r>
    </w:p>
    <w:p w14:paraId="11E970CE" w14:textId="4116F397" w:rsidR="00346729" w:rsidRPr="006E7232" w:rsidRDefault="001424D9" w:rsidP="009644D1">
      <w:pPr>
        <w:spacing w:line="276" w:lineRule="auto"/>
        <w:ind w:firstLine="567"/>
        <w:rPr>
          <w:rFonts w:ascii="GHEA Grapalat" w:eastAsia="Times New Roman" w:hAnsi="GHEA Grapalat"/>
          <w:sz w:val="22"/>
          <w:szCs w:val="22"/>
          <w:lang w:val="hy-AM" w:eastAsia="ru-RU"/>
        </w:rPr>
      </w:pPr>
      <w:r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Ընդհանուր առմամբ </w:t>
      </w:r>
      <w:r w:rsidR="00F93BB4"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պետական բյուջեից </w:t>
      </w:r>
      <w:r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>ծ</w:t>
      </w:r>
      <w:r w:rsidR="00516DE6"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րագրի </w:t>
      </w:r>
      <w:r w:rsidR="00346729"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>շրջանակում տրամադրվել է 181</w:t>
      </w:r>
      <w:r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>.</w:t>
      </w:r>
      <w:r w:rsidR="00D70B83"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>3</w:t>
      </w:r>
      <w:r w:rsidR="00346729"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 xml:space="preserve"> մլն դրամ</w:t>
      </w:r>
      <w:r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>ի աջակցություն</w:t>
      </w:r>
      <w:r w:rsidR="009644D1" w:rsidRPr="009644D1">
        <w:rPr>
          <w:rFonts w:ascii="GHEA Grapalat" w:eastAsia="Times New Roman" w:hAnsi="GHEA Grapalat"/>
          <w:sz w:val="22"/>
          <w:szCs w:val="22"/>
          <w:lang w:val="hy-AM" w:eastAsia="ru-RU"/>
        </w:rPr>
        <w:t>` ապահովելով 60.4% կատարողական</w:t>
      </w:r>
      <w:r w:rsidR="00346729" w:rsidRPr="009644D1">
        <w:rPr>
          <w:rFonts w:ascii="GHEA Grapalat" w:eastAsia="Times New Roman" w:hAnsi="GHEA Grapalat" w:cs="GHEA Grapalat"/>
          <w:sz w:val="22"/>
          <w:szCs w:val="22"/>
          <w:lang w:val="hy-AM" w:eastAsia="ru-RU"/>
        </w:rPr>
        <w:t>։</w:t>
      </w:r>
    </w:p>
    <w:p w14:paraId="6A32C4EC" w14:textId="547A9B37" w:rsidR="00FA2339" w:rsidRPr="006E7232" w:rsidRDefault="00FA2339" w:rsidP="00237CE9">
      <w:pPr>
        <w:pStyle w:val="ListParagraph"/>
        <w:numPr>
          <w:ilvl w:val="0"/>
          <w:numId w:val="20"/>
        </w:numPr>
        <w:tabs>
          <w:tab w:val="left" w:pos="180"/>
          <w:tab w:val="left" w:pos="709"/>
          <w:tab w:val="left" w:pos="851"/>
        </w:tabs>
        <w:spacing w:line="276" w:lineRule="auto"/>
        <w:ind w:left="0" w:firstLine="567"/>
        <w:rPr>
          <w:rFonts w:ascii="GHEA Grapalat" w:hAnsi="GHEA Grapalat"/>
          <w:sz w:val="22"/>
          <w:szCs w:val="22"/>
          <w:lang w:val="hy-AM"/>
        </w:rPr>
      </w:pPr>
      <w:r w:rsidRPr="006E7232">
        <w:rPr>
          <w:rFonts w:ascii="GHEA Grapalat" w:hAnsi="GHEA Grapalat"/>
          <w:bCs/>
          <w:sz w:val="22"/>
          <w:szCs w:val="22"/>
          <w:lang w:val="hy-AM"/>
        </w:rPr>
        <w:t>ՓՄՁ-ի սուբյեկտներին աջակցության ծրագրերի համակարգում և կառավարում</w:t>
      </w:r>
    </w:p>
    <w:p w14:paraId="004EF742" w14:textId="7A103BFE" w:rsidR="00636A80" w:rsidRPr="006E7232" w:rsidRDefault="003B2F07" w:rsidP="006E7232">
      <w:pPr>
        <w:tabs>
          <w:tab w:val="left" w:pos="90"/>
        </w:tabs>
        <w:spacing w:line="276" w:lineRule="auto"/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</w:pPr>
      <w:r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Միջոցառումը</w:t>
      </w:r>
      <w:r w:rsidR="002F5D36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նախատեսվում էր իրականացնել ՓՄՁ աջակցության համապատասխան կառույցի միջոցով, որի ստեղծման նպատակով մշակվել էր համապատասխան նախագիծ։  </w:t>
      </w:r>
      <w:r w:rsidR="006E7232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2024</w:t>
      </w:r>
      <w:r w:rsidR="002F5D36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թ</w:t>
      </w:r>
      <w:r w:rsidR="006E7232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.</w:t>
      </w:r>
      <w:r w:rsidR="002F5D36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նոյեմբերի 5-ին նախագիծը քննարկվել է ֆինանսատնտեսական նախարարական կոմիտեի նիստի ընթացքում (N ԿԱ/338-2024 արձանագրության կետ 5) և վերջինիս արդյունքներով որոշվել </w:t>
      </w:r>
      <w:r w:rsidR="00214775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է կառույցի ստեղծումը</w:t>
      </w:r>
      <w:r w:rsidR="002F5D36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դիտարկել Հայաստանի ձեռներեցության զարգացման 2025-2030թթ. ռազմավարական ծրագրի </w:t>
      </w:r>
      <w:r w:rsidR="00214775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իրականացման գործողությունների համատեքստում։</w:t>
      </w:r>
      <w:r w:rsidR="00671498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</w:t>
      </w:r>
      <w:r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Միջոցառման</w:t>
      </w:r>
      <w:r w:rsidR="00671498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համար նախատեսված </w:t>
      </w:r>
      <w:r w:rsidR="001424D9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1.6 մլրդ դրամ</w:t>
      </w:r>
      <w:r w:rsidR="00671498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ը</w:t>
      </w:r>
      <w:r w:rsidR="00675134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,</w:t>
      </w:r>
      <w:r w:rsidR="00671498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</w:t>
      </w:r>
      <w:r w:rsidR="00675134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համաձայն ՀՀ կառավարության N 1884-Ն  (28.11.2024) և N 1324-Ն (22.08.2024) որոշումների, </w:t>
      </w:r>
      <w:r w:rsidR="00F93BB4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ամբողջությամբ </w:t>
      </w:r>
      <w:r w:rsidR="00671498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վերաբաշխվել են</w:t>
      </w:r>
      <w:r w:rsidR="00FE3F83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։</w:t>
      </w:r>
    </w:p>
    <w:p w14:paraId="19146D74" w14:textId="370C2C9E" w:rsidR="00646396" w:rsidRPr="00237CE9" w:rsidRDefault="00FE3F83" w:rsidP="00237CE9">
      <w:pPr>
        <w:pStyle w:val="ListParagraph"/>
        <w:numPr>
          <w:ilvl w:val="0"/>
          <w:numId w:val="20"/>
        </w:numPr>
        <w:tabs>
          <w:tab w:val="left" w:pos="90"/>
          <w:tab w:val="left" w:pos="851"/>
        </w:tabs>
        <w:spacing w:line="276" w:lineRule="auto"/>
        <w:ind w:left="0" w:firstLine="567"/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</w:pPr>
      <w:r w:rsidRPr="00237CE9">
        <w:rPr>
          <w:rFonts w:ascii="GHEA Grapalat" w:eastAsia="Times New Roman" w:hAnsi="GHEA Grapalat" w:cs="Times New Roman"/>
          <w:bCs/>
          <w:color w:val="000000"/>
          <w:kern w:val="0"/>
          <w:sz w:val="22"/>
          <w:szCs w:val="22"/>
          <w:lang w:val="hy-AM" w:eastAsia="ru-RU" w:bidi="ar-SA"/>
        </w:rPr>
        <w:t>Մասնագիտական կարողությունների զարգացման նպատակով շահառուներին պետական աջակցություն</w:t>
      </w:r>
    </w:p>
    <w:p w14:paraId="2BABE0D6" w14:textId="6BB8E4E7" w:rsidR="00636A80" w:rsidRPr="006E7232" w:rsidRDefault="00675134" w:rsidP="00237CE9">
      <w:pPr>
        <w:tabs>
          <w:tab w:val="left" w:pos="90"/>
        </w:tabs>
        <w:spacing w:line="276" w:lineRule="auto"/>
        <w:ind w:firstLine="567"/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</w:pPr>
      <w:r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Միջոցառումը չի իրականացվել՝ </w:t>
      </w:r>
      <w:r w:rsidR="003B2F07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պայմանավորված  </w:t>
      </w:r>
      <w:r w:rsidR="008C25F2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Էկոնոմիկայի նախարարության</w:t>
      </w:r>
      <w:r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կողմից</w:t>
      </w:r>
      <w:r w:rsidR="008C25F2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առաջնահերթ ծրագրերի իրագործմա</w:t>
      </w:r>
      <w:r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մբ և  </w:t>
      </w:r>
      <w:r w:rsidR="0065307B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պ</w:t>
      </w:r>
      <w:r w:rsidR="008C25F2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ետական բյուջեի միջոցները</w:t>
      </w:r>
      <w:r w:rsidR="003B2F07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՝</w:t>
      </w:r>
      <w:r w:rsidR="008C25F2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ավելի արդյունավետ </w:t>
      </w:r>
      <w:r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և նպատակային օգտագործելո</w:t>
      </w:r>
      <w:r w:rsidR="008C25F2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ւ անհրաժեշտությամբ</w:t>
      </w:r>
      <w:r w:rsidR="003B2F07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՝</w:t>
      </w:r>
      <w:r w:rsidR="0065307B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</w:t>
      </w:r>
      <w:r w:rsidR="008C25F2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կանխելով դրանց ոչ ռացիոնալ օգտագործման ռիսկերը։ Միաժամանակ, ներկայումս քննարկումներ են իրականացվում ՀՀ կառավարության կողմից սահմանված  գերակա ոլորտներում գործունեություն իրականացնող բիզնեսների իրական կարիքներին համապատասխան  </w:t>
      </w:r>
      <w:r w:rsidR="006E4F64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առավել արդյունավետ </w:t>
      </w:r>
      <w:r w:rsidR="008C25F2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միջոցառման մշակման ուղղությամբ։</w:t>
      </w:r>
      <w:r w:rsidR="003B2F07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Միջոցառման համար նախատեսված </w:t>
      </w:r>
      <w:r w:rsidR="00F93BB4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500 մլն դրամ</w:t>
      </w:r>
      <w:r w:rsidR="003B2F07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ը, համաձայն ՀՀ կառավարության N 1884-Ն  (28.11.2024) և N 1324-Ն (22.08.2024) որոշումների, </w:t>
      </w:r>
      <w:r w:rsidR="00E5307D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ամբողջությամբ </w:t>
      </w:r>
      <w:r w:rsidR="003B2F07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վերաբաշխվել են։</w:t>
      </w:r>
    </w:p>
    <w:p w14:paraId="4E6355D9" w14:textId="70C1884B" w:rsidR="008C25F2" w:rsidRPr="00237CE9" w:rsidRDefault="00FE3F83" w:rsidP="00237CE9">
      <w:pPr>
        <w:pStyle w:val="ListParagraph"/>
        <w:numPr>
          <w:ilvl w:val="0"/>
          <w:numId w:val="20"/>
        </w:numPr>
        <w:tabs>
          <w:tab w:val="left" w:pos="90"/>
          <w:tab w:val="left" w:pos="851"/>
          <w:tab w:val="left" w:pos="1134"/>
        </w:tabs>
        <w:spacing w:line="276" w:lineRule="auto"/>
        <w:ind w:left="0" w:firstLine="567"/>
        <w:rPr>
          <w:rFonts w:ascii="GHEA Grapalat" w:eastAsia="Times New Roman" w:hAnsi="GHEA Grapalat" w:cs="Times New Roman"/>
          <w:bCs/>
          <w:color w:val="000000"/>
          <w:kern w:val="0"/>
          <w:sz w:val="22"/>
          <w:szCs w:val="22"/>
          <w:lang w:val="hy-AM" w:eastAsia="ru-RU" w:bidi="ar-SA"/>
        </w:rPr>
      </w:pPr>
      <w:r w:rsidRPr="00237CE9">
        <w:rPr>
          <w:rFonts w:ascii="GHEA Grapalat" w:eastAsia="Times New Roman" w:hAnsi="GHEA Grapalat" w:cs="Times New Roman"/>
          <w:bCs/>
          <w:color w:val="000000"/>
          <w:kern w:val="0"/>
          <w:sz w:val="22"/>
          <w:szCs w:val="22"/>
          <w:lang w:val="hy-AM" w:eastAsia="ru-RU" w:bidi="ar-SA"/>
        </w:rPr>
        <w:t>Սկսնակ և փոքր բիզնեսին արտոնյալ պայմաններով վարկավորման տրամադրում</w:t>
      </w:r>
    </w:p>
    <w:p w14:paraId="15786EA2" w14:textId="5681B8B3" w:rsidR="00675134" w:rsidRPr="006E7232" w:rsidRDefault="00A512DB" w:rsidP="00237CE9">
      <w:pPr>
        <w:tabs>
          <w:tab w:val="left" w:pos="90"/>
        </w:tabs>
        <w:spacing w:line="276" w:lineRule="auto"/>
        <w:ind w:firstLine="567"/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</w:pPr>
      <w:r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Միջոց</w:t>
      </w:r>
      <w:r w:rsidR="003B2F07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առ</w:t>
      </w:r>
      <w:r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ման իր</w:t>
      </w:r>
      <w:r w:rsidR="003B2F07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ականացման նպատակով </w:t>
      </w:r>
      <w:r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մշակվել և սահմանված կարգով շրջանառվել էր «Սկսնակ և փոքր ձեռներեցներին աջակցության միջոցառումները հաստատելու վերաբերյալ» ՀՀ կառավարության որոշման նախագիծը</w:t>
      </w:r>
      <w:r w:rsidR="00203729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, որը սակայն </w:t>
      </w:r>
      <w:r w:rsidR="00C2534A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հավանության չէր արժանացել ՀՀ կառավարության կողմից։</w:t>
      </w:r>
      <w:r w:rsidR="003B2F07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Միջոցառման համար </w:t>
      </w:r>
      <w:r w:rsidR="00675134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նախատեսված </w:t>
      </w:r>
      <w:r w:rsidR="00F93BB4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500 մլն դրամը</w:t>
      </w:r>
      <w:r w:rsidR="00675134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, համաձայն ՀՀ կառավարության N 1884-Ն  (28.11.2024) և N 1324-Ն (22.08.2024) որոշումների, </w:t>
      </w:r>
      <w:r w:rsidR="00E5307D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ամբողջությամբ </w:t>
      </w:r>
      <w:r w:rsidR="00675134"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>վերաբաշխվել են։</w:t>
      </w:r>
    </w:p>
    <w:p w14:paraId="499782C5" w14:textId="77777777" w:rsidR="00E5307D" w:rsidRPr="006E7232" w:rsidRDefault="00E5307D" w:rsidP="006E7232">
      <w:pPr>
        <w:tabs>
          <w:tab w:val="left" w:pos="90"/>
        </w:tabs>
        <w:spacing w:line="276" w:lineRule="auto"/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</w:pPr>
    </w:p>
    <w:p w14:paraId="23DA7788" w14:textId="4838E8D6" w:rsidR="00A512DB" w:rsidRPr="006E7232" w:rsidRDefault="00C2534A" w:rsidP="006E7232">
      <w:pPr>
        <w:tabs>
          <w:tab w:val="left" w:pos="90"/>
        </w:tabs>
        <w:spacing w:line="276" w:lineRule="auto"/>
        <w:ind w:firstLine="360"/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</w:pPr>
      <w:r w:rsidRPr="006E7232">
        <w:rPr>
          <w:rFonts w:ascii="GHEA Grapalat" w:eastAsia="Times New Roman" w:hAnsi="GHEA Grapalat" w:cs="Times New Roman"/>
          <w:color w:val="000000"/>
          <w:kern w:val="0"/>
          <w:sz w:val="22"/>
          <w:szCs w:val="22"/>
          <w:lang w:val="hy-AM" w:eastAsia="ru-RU" w:bidi="ar-SA"/>
        </w:rPr>
        <w:t xml:space="preserve"> </w:t>
      </w:r>
    </w:p>
    <w:sectPr w:rsidR="00A512DB" w:rsidRPr="006E7232" w:rsidSect="00392F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567" w:bottom="567" w:left="1134" w:header="720" w:footer="720" w:gutter="0"/>
      <w:pgNumType w:start="135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84ACCA" w14:textId="77777777" w:rsidR="00863CA5" w:rsidRDefault="00863CA5" w:rsidP="00167DBA">
      <w:pPr>
        <w:rPr>
          <w:rFonts w:hint="eastAsia"/>
        </w:rPr>
      </w:pPr>
      <w:r>
        <w:separator/>
      </w:r>
    </w:p>
  </w:endnote>
  <w:endnote w:type="continuationSeparator" w:id="0">
    <w:p w14:paraId="3D4D9BBF" w14:textId="77777777" w:rsidR="00863CA5" w:rsidRDefault="00863CA5" w:rsidP="00167DB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6BEE6" w14:textId="77777777" w:rsidR="00B904B9" w:rsidRDefault="00B904B9">
    <w:pPr>
      <w:pStyle w:val="Footer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AEA12E" w14:textId="30D65C71" w:rsidR="00167DBA" w:rsidRDefault="00167DBA">
    <w:pPr>
      <w:pStyle w:val="Footer"/>
      <w:jc w:val="right"/>
      <w:rPr>
        <w:rFonts w:hint="eastAsia"/>
      </w:rPr>
    </w:pPr>
  </w:p>
  <w:p w14:paraId="5C342C6D" w14:textId="68807ABC" w:rsidR="00D41975" w:rsidRPr="00D41975" w:rsidRDefault="00D41975" w:rsidP="00D41975">
    <w:pPr>
      <w:tabs>
        <w:tab w:val="center" w:pos="4677"/>
        <w:tab w:val="right" w:pos="9355"/>
      </w:tabs>
      <w:jc w:val="left"/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</w:pPr>
    <w:proofErr w:type="spellStart"/>
    <w:r w:rsidRPr="00D41975">
      <w:rPr>
        <w:rFonts w:ascii="GHEA Grapalat" w:eastAsia="Times New Roman" w:hAnsi="GHEA Grapalat" w:cs="Times New Roman"/>
        <w:kern w:val="0"/>
        <w:sz w:val="16"/>
        <w:szCs w:val="16"/>
        <w:lang w:val="x-none" w:eastAsia="x-none" w:bidi="ar-SA"/>
      </w:rPr>
      <w:t>Հայաստանի</w:t>
    </w:r>
    <w:proofErr w:type="spellEnd"/>
    <w:r w:rsidRPr="00D41975">
      <w:rPr>
        <w:rFonts w:ascii="GHEA Grapalat" w:eastAsia="Times New Roman" w:hAnsi="GHEA Grapalat" w:cs="Times New Roman"/>
        <w:kern w:val="0"/>
        <w:sz w:val="16"/>
        <w:szCs w:val="16"/>
        <w:lang w:val="x-none" w:eastAsia="x-none" w:bidi="ar-SA"/>
      </w:rPr>
      <w:t xml:space="preserve"> </w:t>
    </w:r>
    <w:proofErr w:type="spellStart"/>
    <w:r w:rsidRPr="00D41975">
      <w:rPr>
        <w:rFonts w:ascii="GHEA Grapalat" w:eastAsia="Times New Roman" w:hAnsi="GHEA Grapalat" w:cs="Times New Roman"/>
        <w:kern w:val="0"/>
        <w:sz w:val="16"/>
        <w:szCs w:val="16"/>
        <w:lang w:val="x-none" w:eastAsia="x-none" w:bidi="ar-SA"/>
      </w:rPr>
      <w:t>Հանրապետության</w:t>
    </w:r>
    <w:proofErr w:type="spellEnd"/>
    <w:r w:rsidRPr="00D41975">
      <w:rPr>
        <w:rFonts w:ascii="GHEA Grapalat" w:eastAsia="Times New Roman" w:hAnsi="GHEA Grapalat" w:cs="Times New Roman"/>
        <w:kern w:val="0"/>
        <w:sz w:val="16"/>
        <w:szCs w:val="16"/>
        <w:lang w:val="x-none" w:eastAsia="x-none" w:bidi="ar-SA"/>
      </w:rPr>
      <w:t xml:space="preserve"> </w:t>
    </w:r>
    <w:proofErr w:type="spellStart"/>
    <w:r w:rsidRPr="00D41975">
      <w:rPr>
        <w:rFonts w:ascii="GHEA Grapalat" w:eastAsia="Times New Roman" w:hAnsi="GHEA Grapalat" w:cs="Times New Roman"/>
        <w:kern w:val="0"/>
        <w:sz w:val="16"/>
        <w:szCs w:val="16"/>
        <w:lang w:val="x-none" w:eastAsia="x-none" w:bidi="ar-SA"/>
      </w:rPr>
      <w:t>ֆինանսների</w:t>
    </w:r>
    <w:proofErr w:type="spellEnd"/>
    <w:r w:rsidRPr="00D41975">
      <w:rPr>
        <w:rFonts w:ascii="GHEA Grapalat" w:eastAsia="Times New Roman" w:hAnsi="GHEA Grapalat" w:cs="Times New Roman"/>
        <w:kern w:val="0"/>
        <w:sz w:val="16"/>
        <w:szCs w:val="16"/>
        <w:lang w:val="x-none" w:eastAsia="x-none" w:bidi="ar-SA"/>
      </w:rPr>
      <w:t xml:space="preserve"> </w:t>
    </w:r>
    <w:proofErr w:type="spellStart"/>
    <w:r w:rsidRPr="00D41975">
      <w:rPr>
        <w:rFonts w:ascii="GHEA Grapalat" w:eastAsia="Times New Roman" w:hAnsi="GHEA Grapalat" w:cs="Times New Roman"/>
        <w:kern w:val="0"/>
        <w:sz w:val="16"/>
        <w:szCs w:val="16"/>
        <w:lang w:val="x-none" w:eastAsia="x-none" w:bidi="ar-SA"/>
      </w:rPr>
      <w:t>նախարարությու</w:t>
    </w:r>
    <w:proofErr w:type="spellEnd"/>
    <w:r w:rsidRPr="00D41975">
      <w:rPr>
        <w:rFonts w:ascii="GHEA Grapalat" w:eastAsia="Times New Roman" w:hAnsi="GHEA Grapalat" w:cs="Times New Roman"/>
        <w:kern w:val="0"/>
        <w:sz w:val="16"/>
        <w:szCs w:val="16"/>
        <w:lang w:val="x-none" w:eastAsia="x-none" w:bidi="ar-SA"/>
      </w:rPr>
      <w:tab/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val="en-US" w:eastAsia="x-none" w:bidi="ar-SA"/>
      </w:rPr>
      <w:t>ն</w:t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val="x-none" w:eastAsia="x-none" w:bidi="ar-SA"/>
      </w:rPr>
      <w:tab/>
      <w:t xml:space="preserve"> </w:t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fldChar w:fldCharType="begin"/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instrText xml:space="preserve"> FILENAME \* MERGEFORMAT </w:instrText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fldChar w:fldCharType="separate"/>
    </w:r>
    <w:r w:rsidR="00B904B9">
      <w:rPr>
        <w:rFonts w:ascii="GHEA Grapalat" w:eastAsia="Times New Roman" w:hAnsi="GHEA Grapalat" w:cs="Times New Roman"/>
        <w:noProof/>
        <w:kern w:val="0"/>
        <w:sz w:val="16"/>
        <w:szCs w:val="16"/>
        <w:lang w:eastAsia="ru-RU" w:bidi="ar-SA"/>
      </w:rPr>
      <w:t>10.4.ՓՄՁ_աջակցություն</w:t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fldChar w:fldCharType="end"/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t xml:space="preserve"> </w:t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fldChar w:fldCharType="begin"/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instrText xml:space="preserve"> PAGE   \* MERGEFORMAT </w:instrText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fldChar w:fldCharType="separate"/>
    </w:r>
    <w:r w:rsidR="00392FBA">
      <w:rPr>
        <w:rFonts w:ascii="GHEA Grapalat" w:eastAsia="Times New Roman" w:hAnsi="GHEA Grapalat" w:cs="Times New Roman"/>
        <w:noProof/>
        <w:kern w:val="0"/>
        <w:sz w:val="16"/>
        <w:szCs w:val="16"/>
        <w:lang w:eastAsia="ru-RU" w:bidi="ar-SA"/>
      </w:rPr>
      <w:t>1355</w:t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fldChar w:fldCharType="end"/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val="hy-AM" w:eastAsia="ru-RU" w:bidi="ar-SA"/>
      </w:rPr>
      <w:t xml:space="preserve"> </w:t>
    </w:r>
    <w:r w:rsidRPr="00D41975">
      <w:rPr>
        <w:rFonts w:ascii="GHEA Grapalat" w:eastAsia="Times New Roman" w:hAnsi="GHEA Grapalat" w:cs="Times New Roman"/>
        <w:kern w:val="0"/>
        <w:sz w:val="16"/>
        <w:szCs w:val="16"/>
        <w:lang w:eastAsia="ru-RU" w:bidi="ar-SA"/>
      </w:rPr>
      <w:t xml:space="preserve">էջ </w:t>
    </w:r>
  </w:p>
  <w:p w14:paraId="589939E6" w14:textId="77777777" w:rsidR="00D41975" w:rsidRPr="00D41975" w:rsidRDefault="00D41975" w:rsidP="00D41975">
    <w:pPr>
      <w:tabs>
        <w:tab w:val="center" w:pos="4677"/>
        <w:tab w:val="right" w:pos="9355"/>
      </w:tabs>
      <w:jc w:val="left"/>
      <w:rPr>
        <w:rFonts w:ascii="Sylfaen" w:eastAsia="Times New Roman" w:hAnsi="Sylfaen" w:cs="Sylfaen"/>
        <w:kern w:val="0"/>
        <w:sz w:val="16"/>
        <w:szCs w:val="16"/>
        <w:lang w:val="x-none" w:eastAsia="x-none" w:bidi="ar-SA"/>
      </w:rPr>
    </w:pPr>
  </w:p>
  <w:p w14:paraId="493CBA18" w14:textId="77777777" w:rsidR="00167DBA" w:rsidRPr="00D41975" w:rsidRDefault="00167DBA">
    <w:pPr>
      <w:pStyle w:val="Footer"/>
      <w:rPr>
        <w:rFonts w:hint="eastAsia"/>
        <w:lang w:val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DD555" w14:textId="77777777" w:rsidR="00B904B9" w:rsidRDefault="00B904B9">
    <w:pPr>
      <w:pStyle w:val="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90278" w14:textId="77777777" w:rsidR="00863CA5" w:rsidRDefault="00863CA5" w:rsidP="00167DBA">
      <w:pPr>
        <w:rPr>
          <w:rFonts w:hint="eastAsia"/>
        </w:rPr>
      </w:pPr>
      <w:r>
        <w:separator/>
      </w:r>
    </w:p>
  </w:footnote>
  <w:footnote w:type="continuationSeparator" w:id="0">
    <w:p w14:paraId="6344C974" w14:textId="77777777" w:rsidR="00863CA5" w:rsidRDefault="00863CA5" w:rsidP="00167DB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A467A" w14:textId="77777777" w:rsidR="00B904B9" w:rsidRDefault="00B904B9">
    <w:pPr>
      <w:pStyle w:val="Header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0FC0A" w14:textId="77777777" w:rsidR="00B904B9" w:rsidRDefault="00B904B9">
    <w:pPr>
      <w:pStyle w:val="Header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D5916F" w14:textId="77777777" w:rsidR="00B904B9" w:rsidRDefault="00B904B9">
    <w:pPr>
      <w:pStyle w:val="Head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339A"/>
    <w:multiLevelType w:val="hybridMultilevel"/>
    <w:tmpl w:val="BE68528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6BE11AB"/>
    <w:multiLevelType w:val="hybridMultilevel"/>
    <w:tmpl w:val="EF7CEB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C0625"/>
    <w:multiLevelType w:val="hybridMultilevel"/>
    <w:tmpl w:val="E54C3844"/>
    <w:lvl w:ilvl="0" w:tplc="FC029D0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22EF0"/>
    <w:multiLevelType w:val="hybridMultilevel"/>
    <w:tmpl w:val="E696C654"/>
    <w:lvl w:ilvl="0" w:tplc="D9AC569E">
      <w:start w:val="1"/>
      <w:numFmt w:val="bullet"/>
      <w:lvlText w:val="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C4C11DA"/>
    <w:multiLevelType w:val="hybridMultilevel"/>
    <w:tmpl w:val="4F2EF1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2EC4"/>
    <w:multiLevelType w:val="hybridMultilevel"/>
    <w:tmpl w:val="7750AC7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3F0407"/>
    <w:multiLevelType w:val="hybridMultilevel"/>
    <w:tmpl w:val="C3808A2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0F14417"/>
    <w:multiLevelType w:val="hybridMultilevel"/>
    <w:tmpl w:val="62363630"/>
    <w:lvl w:ilvl="0" w:tplc="38767250">
      <w:start w:val="8"/>
      <w:numFmt w:val="decimal"/>
      <w:lvlText w:val="%1."/>
      <w:lvlJc w:val="left"/>
      <w:pPr>
        <w:ind w:left="54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B5403"/>
    <w:multiLevelType w:val="hybridMultilevel"/>
    <w:tmpl w:val="58C049C8"/>
    <w:lvl w:ilvl="0" w:tplc="D9AC569E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14452B"/>
    <w:multiLevelType w:val="hybridMultilevel"/>
    <w:tmpl w:val="A998CA86"/>
    <w:lvl w:ilvl="0" w:tplc="D9AC569E">
      <w:start w:val="1"/>
      <w:numFmt w:val="bullet"/>
      <w:lvlText w:val="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49017389"/>
    <w:multiLevelType w:val="hybridMultilevel"/>
    <w:tmpl w:val="453435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F32A9"/>
    <w:multiLevelType w:val="hybridMultilevel"/>
    <w:tmpl w:val="93AA69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3D6632"/>
    <w:multiLevelType w:val="multilevel"/>
    <w:tmpl w:val="04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3" w15:restartNumberingAfterBreak="0">
    <w:nsid w:val="522D55B7"/>
    <w:multiLevelType w:val="hybridMultilevel"/>
    <w:tmpl w:val="4D3C6844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" w15:restartNumberingAfterBreak="0">
    <w:nsid w:val="55711967"/>
    <w:multiLevelType w:val="hybridMultilevel"/>
    <w:tmpl w:val="08E8ED8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0A72707"/>
    <w:multiLevelType w:val="hybridMultilevel"/>
    <w:tmpl w:val="831E8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B93339"/>
    <w:multiLevelType w:val="hybridMultilevel"/>
    <w:tmpl w:val="BFD4BFE0"/>
    <w:lvl w:ilvl="0" w:tplc="0409000D">
      <w:start w:val="1"/>
      <w:numFmt w:val="bullet"/>
      <w:lvlText w:val=""/>
      <w:lvlJc w:val="left"/>
      <w:pPr>
        <w:ind w:left="27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7" w15:restartNumberingAfterBreak="0">
    <w:nsid w:val="6B2A7097"/>
    <w:multiLevelType w:val="hybridMultilevel"/>
    <w:tmpl w:val="5E58B6EC"/>
    <w:lvl w:ilvl="0" w:tplc="D9AC569E">
      <w:start w:val="1"/>
      <w:numFmt w:val="bullet"/>
      <w:lvlText w:val="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8" w15:restartNumberingAfterBreak="0">
    <w:nsid w:val="6EA32DF2"/>
    <w:multiLevelType w:val="hybridMultilevel"/>
    <w:tmpl w:val="517C60C4"/>
    <w:lvl w:ilvl="0" w:tplc="CA9090BC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b w:val="0"/>
        <w:bCs w:val="0"/>
        <w:i w:val="0"/>
        <w:i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87BAF"/>
    <w:multiLevelType w:val="hybridMultilevel"/>
    <w:tmpl w:val="76BC9C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9"/>
  </w:num>
  <w:num w:numId="7">
    <w:abstractNumId w:val="17"/>
  </w:num>
  <w:num w:numId="8">
    <w:abstractNumId w:val="3"/>
  </w:num>
  <w:num w:numId="9">
    <w:abstractNumId w:val="16"/>
  </w:num>
  <w:num w:numId="10">
    <w:abstractNumId w:val="18"/>
  </w:num>
  <w:num w:numId="11">
    <w:abstractNumId w:val="8"/>
  </w:num>
  <w:num w:numId="12">
    <w:abstractNumId w:val="13"/>
  </w:num>
  <w:num w:numId="13">
    <w:abstractNumId w:val="15"/>
  </w:num>
  <w:num w:numId="14">
    <w:abstractNumId w:val="1"/>
  </w:num>
  <w:num w:numId="15">
    <w:abstractNumId w:val="10"/>
  </w:num>
  <w:num w:numId="16">
    <w:abstractNumId w:val="4"/>
  </w:num>
  <w:num w:numId="17">
    <w:abstractNumId w:val="11"/>
  </w:num>
  <w:num w:numId="18">
    <w:abstractNumId w:val="19"/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F5C"/>
    <w:rsid w:val="000D431F"/>
    <w:rsid w:val="000F1B02"/>
    <w:rsid w:val="00103F26"/>
    <w:rsid w:val="00117F50"/>
    <w:rsid w:val="00120302"/>
    <w:rsid w:val="00120EB4"/>
    <w:rsid w:val="00124089"/>
    <w:rsid w:val="00135229"/>
    <w:rsid w:val="001424D9"/>
    <w:rsid w:val="00167DBA"/>
    <w:rsid w:val="001750A5"/>
    <w:rsid w:val="00180F1D"/>
    <w:rsid w:val="00182BAB"/>
    <w:rsid w:val="00183532"/>
    <w:rsid w:val="001A0969"/>
    <w:rsid w:val="001D3841"/>
    <w:rsid w:val="001F4497"/>
    <w:rsid w:val="001F62EF"/>
    <w:rsid w:val="00203729"/>
    <w:rsid w:val="002114CC"/>
    <w:rsid w:val="00214775"/>
    <w:rsid w:val="002223BA"/>
    <w:rsid w:val="00232220"/>
    <w:rsid w:val="00237CE9"/>
    <w:rsid w:val="002533A0"/>
    <w:rsid w:val="002B0965"/>
    <w:rsid w:val="002D21B0"/>
    <w:rsid w:val="002F5D36"/>
    <w:rsid w:val="00305BC4"/>
    <w:rsid w:val="003064DD"/>
    <w:rsid w:val="00337DC6"/>
    <w:rsid w:val="00342022"/>
    <w:rsid w:val="00346729"/>
    <w:rsid w:val="00351910"/>
    <w:rsid w:val="0035378F"/>
    <w:rsid w:val="00392FBA"/>
    <w:rsid w:val="003B2F07"/>
    <w:rsid w:val="003D345E"/>
    <w:rsid w:val="004253C1"/>
    <w:rsid w:val="0043227E"/>
    <w:rsid w:val="00462647"/>
    <w:rsid w:val="004914D7"/>
    <w:rsid w:val="00494F9A"/>
    <w:rsid w:val="004B3587"/>
    <w:rsid w:val="004D1293"/>
    <w:rsid w:val="004E3940"/>
    <w:rsid w:val="004F60C0"/>
    <w:rsid w:val="0050388F"/>
    <w:rsid w:val="00516DE6"/>
    <w:rsid w:val="0052486E"/>
    <w:rsid w:val="0058061A"/>
    <w:rsid w:val="005E2AD0"/>
    <w:rsid w:val="005F6E75"/>
    <w:rsid w:val="00601A7C"/>
    <w:rsid w:val="0063104B"/>
    <w:rsid w:val="00636A80"/>
    <w:rsid w:val="00646396"/>
    <w:rsid w:val="0064779B"/>
    <w:rsid w:val="0065307B"/>
    <w:rsid w:val="00671498"/>
    <w:rsid w:val="00675134"/>
    <w:rsid w:val="006B63AC"/>
    <w:rsid w:val="006D0DFF"/>
    <w:rsid w:val="006E1FE6"/>
    <w:rsid w:val="006E4F64"/>
    <w:rsid w:val="006E7232"/>
    <w:rsid w:val="00752D37"/>
    <w:rsid w:val="007B1833"/>
    <w:rsid w:val="007B1918"/>
    <w:rsid w:val="007F60D9"/>
    <w:rsid w:val="00841BEC"/>
    <w:rsid w:val="00863CA5"/>
    <w:rsid w:val="00870B02"/>
    <w:rsid w:val="008A4C8B"/>
    <w:rsid w:val="008C25F2"/>
    <w:rsid w:val="008F3F11"/>
    <w:rsid w:val="00911838"/>
    <w:rsid w:val="00915A4A"/>
    <w:rsid w:val="00944738"/>
    <w:rsid w:val="00953577"/>
    <w:rsid w:val="009644D1"/>
    <w:rsid w:val="00967DC8"/>
    <w:rsid w:val="009733F6"/>
    <w:rsid w:val="009A2E07"/>
    <w:rsid w:val="009A73C0"/>
    <w:rsid w:val="009D43B3"/>
    <w:rsid w:val="00A23378"/>
    <w:rsid w:val="00A45CCD"/>
    <w:rsid w:val="00A512DB"/>
    <w:rsid w:val="00A73394"/>
    <w:rsid w:val="00A76861"/>
    <w:rsid w:val="00AB5998"/>
    <w:rsid w:val="00AB7E6C"/>
    <w:rsid w:val="00AC1B62"/>
    <w:rsid w:val="00AF59AD"/>
    <w:rsid w:val="00B1710F"/>
    <w:rsid w:val="00B320B1"/>
    <w:rsid w:val="00B904B9"/>
    <w:rsid w:val="00BD133F"/>
    <w:rsid w:val="00BE0347"/>
    <w:rsid w:val="00C02CC0"/>
    <w:rsid w:val="00C03BA8"/>
    <w:rsid w:val="00C2534A"/>
    <w:rsid w:val="00C30A41"/>
    <w:rsid w:val="00C71E13"/>
    <w:rsid w:val="00C96B8A"/>
    <w:rsid w:val="00CA2BD3"/>
    <w:rsid w:val="00CA5635"/>
    <w:rsid w:val="00CC15F8"/>
    <w:rsid w:val="00CF11E2"/>
    <w:rsid w:val="00D0180D"/>
    <w:rsid w:val="00D23623"/>
    <w:rsid w:val="00D41975"/>
    <w:rsid w:val="00D53B35"/>
    <w:rsid w:val="00D70B83"/>
    <w:rsid w:val="00DD1001"/>
    <w:rsid w:val="00DE4A58"/>
    <w:rsid w:val="00E00574"/>
    <w:rsid w:val="00E5307D"/>
    <w:rsid w:val="00E70B38"/>
    <w:rsid w:val="00E8079C"/>
    <w:rsid w:val="00EB4269"/>
    <w:rsid w:val="00EC5370"/>
    <w:rsid w:val="00EC53EA"/>
    <w:rsid w:val="00ED35AF"/>
    <w:rsid w:val="00F17485"/>
    <w:rsid w:val="00F426A3"/>
    <w:rsid w:val="00F43A06"/>
    <w:rsid w:val="00F44A41"/>
    <w:rsid w:val="00F57FCF"/>
    <w:rsid w:val="00F6598E"/>
    <w:rsid w:val="00F67F5C"/>
    <w:rsid w:val="00F93BB4"/>
    <w:rsid w:val="00FA0798"/>
    <w:rsid w:val="00FA13D6"/>
    <w:rsid w:val="00FA2339"/>
    <w:rsid w:val="00FD215E"/>
    <w:rsid w:val="00FD33B4"/>
    <w:rsid w:val="00FE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6EC9A2"/>
  <w15:chartTrackingRefBased/>
  <w15:docId w15:val="{9970545B-741E-434D-A335-2D115CC25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F07"/>
    <w:pPr>
      <w:spacing w:after="0" w:line="240" w:lineRule="auto"/>
      <w:jc w:val="both"/>
    </w:pPr>
    <w:rPr>
      <w:rFonts w:ascii="Liberation Serif" w:eastAsia="NSimSun" w:hAnsi="Liberation Serif" w:cs="Lucida Sans"/>
      <w:kern w:val="2"/>
      <w:sz w:val="24"/>
      <w:szCs w:val="24"/>
      <w:lang w:val="ru-RU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/Figure Heading,Listeafsnit,Paragraphe de liste1,List_Paragraph,Multilevel para_II,List Paragraph1,List Paragraph-ExecSummary,Table of contents numbered,Elenco num ARGEA,body,Odsek zoznamu2,Γράφημα,Bullet2,bl1,Bullet21,Bullet22,bl11"/>
    <w:basedOn w:val="Normal"/>
    <w:link w:val="ListParagraphChar"/>
    <w:uiPriority w:val="34"/>
    <w:qFormat/>
    <w:rsid w:val="00F44A41"/>
    <w:pPr>
      <w:ind w:left="720"/>
      <w:contextualSpacing/>
    </w:pPr>
    <w:rPr>
      <w:rFonts w:cs="Mangal"/>
      <w:szCs w:val="21"/>
    </w:rPr>
  </w:style>
  <w:style w:type="paragraph" w:customStyle="1" w:styleId="norm">
    <w:name w:val="norm"/>
    <w:basedOn w:val="Normal"/>
    <w:link w:val="normChar"/>
    <w:rsid w:val="00F44A41"/>
    <w:pPr>
      <w:spacing w:line="480" w:lineRule="auto"/>
      <w:ind w:firstLine="709"/>
    </w:pPr>
    <w:rPr>
      <w:rFonts w:ascii="Arial Armenian" w:eastAsia="Times New Roman" w:hAnsi="Arial Armenian" w:cs="Times New Roman"/>
      <w:kern w:val="0"/>
      <w:sz w:val="22"/>
      <w:szCs w:val="20"/>
      <w:lang w:val="x-none" w:eastAsia="ru-RU" w:bidi="ar-SA"/>
    </w:rPr>
  </w:style>
  <w:style w:type="character" w:customStyle="1" w:styleId="normChar">
    <w:name w:val="norm Char"/>
    <w:link w:val="norm"/>
    <w:locked/>
    <w:rsid w:val="00F44A41"/>
    <w:rPr>
      <w:rFonts w:ascii="Arial Armenian" w:eastAsia="Times New Roman" w:hAnsi="Arial Armenian" w:cs="Times New Roman"/>
      <w:szCs w:val="20"/>
      <w:lang w:val="x-none" w:eastAsia="ru-RU"/>
    </w:rPr>
  </w:style>
  <w:style w:type="character" w:customStyle="1" w:styleId="ListParagraphChar">
    <w:name w:val="List Paragraph Char"/>
    <w:aliases w:val="Table/Figure Heading Char,Listeafsnit Char,Paragraphe de liste1 Char,List_Paragraph Char,Multilevel para_II Char,List Paragraph1 Char,List Paragraph-ExecSummary Char,Table of contents numbered Char,Elenco num ARGEA Char,body Char"/>
    <w:basedOn w:val="DefaultParagraphFont"/>
    <w:link w:val="ListParagraph"/>
    <w:uiPriority w:val="34"/>
    <w:qFormat/>
    <w:locked/>
    <w:rsid w:val="00F44A41"/>
    <w:rPr>
      <w:rFonts w:ascii="Liberation Serif" w:eastAsia="NSimSun" w:hAnsi="Liberation Serif" w:cs="Mangal"/>
      <w:kern w:val="2"/>
      <w:sz w:val="24"/>
      <w:szCs w:val="21"/>
      <w:lang w:val="ru-RU" w:eastAsia="zh-CN" w:bidi="hi-IN"/>
    </w:rPr>
  </w:style>
  <w:style w:type="paragraph" w:styleId="NormalWeb">
    <w:name w:val="Normal (Web)"/>
    <w:basedOn w:val="Normal"/>
    <w:uiPriority w:val="99"/>
    <w:unhideWhenUsed/>
    <w:rsid w:val="00F44A4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styleId="Emphasis">
    <w:name w:val="Emphasis"/>
    <w:basedOn w:val="DefaultParagraphFont"/>
    <w:uiPriority w:val="20"/>
    <w:qFormat/>
    <w:rsid w:val="00F44A41"/>
    <w:rPr>
      <w:i/>
      <w:iCs/>
    </w:rPr>
  </w:style>
  <w:style w:type="character" w:styleId="Strong">
    <w:name w:val="Strong"/>
    <w:basedOn w:val="DefaultParagraphFont"/>
    <w:uiPriority w:val="22"/>
    <w:qFormat/>
    <w:rsid w:val="00F44A41"/>
    <w:rPr>
      <w:b/>
      <w:bCs/>
    </w:rPr>
  </w:style>
  <w:style w:type="paragraph" w:styleId="Revision">
    <w:name w:val="Revision"/>
    <w:hidden/>
    <w:uiPriority w:val="99"/>
    <w:semiHidden/>
    <w:rsid w:val="00967DC8"/>
    <w:pPr>
      <w:spacing w:after="0" w:line="240" w:lineRule="auto"/>
    </w:pPr>
    <w:rPr>
      <w:rFonts w:ascii="Liberation Serif" w:eastAsia="NSimSun" w:hAnsi="Liberation Serif" w:cs="Mangal"/>
      <w:kern w:val="2"/>
      <w:sz w:val="24"/>
      <w:szCs w:val="21"/>
      <w:lang w:val="ru-RU"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167DBA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167DBA"/>
    <w:rPr>
      <w:rFonts w:ascii="Liberation Serif" w:eastAsia="NSimSun" w:hAnsi="Liberation Serif" w:cs="Mangal"/>
      <w:kern w:val="2"/>
      <w:sz w:val="24"/>
      <w:szCs w:val="21"/>
      <w:lang w:val="ru-RU"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167DBA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167DBA"/>
    <w:rPr>
      <w:rFonts w:ascii="Liberation Serif" w:eastAsia="NSimSun" w:hAnsi="Liberation Serif" w:cs="Mangal"/>
      <w:kern w:val="2"/>
      <w:sz w:val="24"/>
      <w:szCs w:val="21"/>
      <w:lang w:val="ru-RU" w:eastAsia="zh-CN" w:bidi="hi-IN"/>
    </w:rPr>
  </w:style>
  <w:style w:type="character" w:styleId="CommentReference">
    <w:name w:val="annotation reference"/>
    <w:basedOn w:val="DefaultParagraphFont"/>
    <w:uiPriority w:val="99"/>
    <w:semiHidden/>
    <w:unhideWhenUsed/>
    <w:rsid w:val="004626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2647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2647"/>
    <w:rPr>
      <w:rFonts w:ascii="Liberation Serif" w:eastAsia="NSimSun" w:hAnsi="Liberation Serif" w:cs="Mangal"/>
      <w:kern w:val="2"/>
      <w:sz w:val="20"/>
      <w:szCs w:val="18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9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389B0-463A-4D48-A3FA-102111BEE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K. Chilingaryan</dc:creator>
  <cp:keywords/>
  <dc:description/>
  <cp:lastModifiedBy>Աննա Սարգսյան</cp:lastModifiedBy>
  <cp:revision>10</cp:revision>
  <cp:lastPrinted>2024-03-12T14:49:00Z</cp:lastPrinted>
  <dcterms:created xsi:type="dcterms:W3CDTF">2025-03-27T06:52:00Z</dcterms:created>
  <dcterms:modified xsi:type="dcterms:W3CDTF">2025-04-10T14:30:00Z</dcterms:modified>
</cp:coreProperties>
</file>